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EEB" w14:textId="24AD48E5" w:rsidR="00DE2251" w:rsidRDefault="00E0000C" w:rsidP="00CD4EC3">
      <w:pPr>
        <w:pStyle w:val="TGCreatedby"/>
        <w:rPr>
          <w:rStyle w:val="MainHeading"/>
        </w:rPr>
      </w:pPr>
      <w:bookmarkStart w:id="0" w:name="_GoBack"/>
      <w:bookmarkEnd w:id="0"/>
      <w:r w:rsidRPr="00CD4EC3">
        <w:rPr>
          <w:sz w:val="22"/>
        </w:rPr>
        <mc:AlternateContent>
          <mc:Choice Requires="wps">
            <w:drawing>
              <wp:anchor distT="0" distB="0" distL="114300" distR="114300" simplePos="0" relativeHeight="251667456" behindDoc="0" locked="0" layoutInCell="1" allowOverlap="1" wp14:anchorId="0FBFB364" wp14:editId="4F546791">
                <wp:simplePos x="0" y="0"/>
                <wp:positionH relativeFrom="column">
                  <wp:posOffset>2918460</wp:posOffset>
                </wp:positionH>
                <wp:positionV relativeFrom="paragraph">
                  <wp:posOffset>10795</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16E044EA" w:rsidR="00CD4EC3" w:rsidRPr="00714FE1" w:rsidRDefault="00CD4EC3" w:rsidP="00CD4EC3">
                            <w:pPr>
                              <w:spacing w:line="360" w:lineRule="auto"/>
                              <w:rPr>
                                <w:rStyle w:val="MainHeading"/>
                                <w:sz w:val="24"/>
                                <w:szCs w:val="24"/>
                              </w:rPr>
                            </w:pPr>
                            <w:r w:rsidRPr="00714FE1">
                              <w:rPr>
                                <w:rStyle w:val="MainHeading"/>
                                <w:sz w:val="24"/>
                                <w:szCs w:val="24"/>
                              </w:rPr>
                              <w:t xml:space="preserve">CanMEDS </w:t>
                            </w:r>
                            <w:r w:rsidR="006B68B6">
                              <w:rPr>
                                <w:rStyle w:val="MainHeading"/>
                                <w:sz w:val="24"/>
                                <w:szCs w:val="24"/>
                              </w:rPr>
                              <w:t>C</w:t>
                            </w:r>
                            <w:r w:rsidR="00165182">
                              <w:rPr>
                                <w:rStyle w:val="MainHeading"/>
                                <w:sz w:val="24"/>
                                <w:szCs w:val="24"/>
                              </w:rPr>
                              <w:t>ollaborator</w:t>
                            </w:r>
                            <w:r>
                              <w:rPr>
                                <w:rStyle w:val="MainHeading"/>
                                <w:sz w:val="24"/>
                                <w:szCs w:val="24"/>
                              </w:rPr>
                              <w:br/>
                              <w:t>Teaching</w:t>
                            </w:r>
                            <w:r w:rsidRPr="00714FE1">
                              <w:rPr>
                                <w:rStyle w:val="MainHeading"/>
                                <w:sz w:val="24"/>
                                <w:szCs w:val="24"/>
                              </w:rPr>
                              <w:t xml:space="preserve"> </w:t>
                            </w:r>
                            <w:r w:rsidR="00C66ADA">
                              <w:rPr>
                                <w:rStyle w:val="MainHeading"/>
                                <w:sz w:val="24"/>
                                <w:szCs w:val="24"/>
                              </w:rPr>
                              <w:t>t</w:t>
                            </w:r>
                            <w:r>
                              <w:rPr>
                                <w:rStyle w:val="MainHeading"/>
                                <w:sz w:val="24"/>
                                <w:szCs w:val="24"/>
                              </w:rPr>
                              <w:t xml:space="preserve">ool </w:t>
                            </w:r>
                            <w:r w:rsidR="00C66ADA">
                              <w:rPr>
                                <w:rStyle w:val="MainHeading"/>
                                <w:sz w:val="24"/>
                                <w:szCs w:val="24"/>
                              </w:rPr>
                              <w:t>T</w:t>
                            </w:r>
                            <w:r w:rsidR="00AC5618">
                              <w:rPr>
                                <w:rStyle w:val="MainHeading"/>
                                <w:sz w:val="24"/>
                                <w:szCs w:val="24"/>
                              </w:rPr>
                              <w:t>7</w:t>
                            </w:r>
                            <w:r w:rsidRPr="00714FE1">
                              <w:rPr>
                                <w:rStyle w:val="MainHeading"/>
                                <w:sz w:val="24"/>
                                <w:szCs w:val="24"/>
                              </w:rPr>
                              <w:br/>
                            </w:r>
                            <w:r w:rsidR="00AC5618">
                              <w:rPr>
                                <w:rStyle w:val="MainHeading"/>
                                <w:sz w:val="24"/>
                                <w:szCs w:val="24"/>
                              </w:rPr>
                              <w:t>Coaching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9.8pt;margin-top:.85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" filled="f" stroked="f">
                <v:textbox>
                  <w:txbxContent>
                    <w:p w14:paraId="2CE80247" w14:textId="16E044EA" w:rsidR="00CD4EC3" w:rsidRPr="00714FE1" w:rsidRDefault="00CD4EC3" w:rsidP="00CD4EC3">
                      <w:pPr>
                        <w:spacing w:line="360" w:lineRule="auto"/>
                        <w:rPr>
                          <w:rStyle w:val="MainHeading"/>
                          <w:sz w:val="24"/>
                          <w:szCs w:val="24"/>
                        </w:rPr>
                      </w:pPr>
                      <w:r w:rsidRPr="00714FE1">
                        <w:rPr>
                          <w:rStyle w:val="MainHeading"/>
                          <w:sz w:val="24"/>
                          <w:szCs w:val="24"/>
                        </w:rPr>
                        <w:t xml:space="preserve">CanMEDS </w:t>
                      </w:r>
                      <w:r w:rsidR="006B68B6">
                        <w:rPr>
                          <w:rStyle w:val="MainHeading"/>
                          <w:sz w:val="24"/>
                          <w:szCs w:val="24"/>
                        </w:rPr>
                        <w:t>C</w:t>
                      </w:r>
                      <w:r w:rsidR="00165182">
                        <w:rPr>
                          <w:rStyle w:val="MainHeading"/>
                          <w:sz w:val="24"/>
                          <w:szCs w:val="24"/>
                        </w:rPr>
                        <w:t>ollaborator</w:t>
                      </w:r>
                      <w:r>
                        <w:rPr>
                          <w:rStyle w:val="MainHeading"/>
                          <w:sz w:val="24"/>
                          <w:szCs w:val="24"/>
                        </w:rPr>
                        <w:br/>
                        <w:t>Teaching</w:t>
                      </w:r>
                      <w:r w:rsidRPr="00714FE1">
                        <w:rPr>
                          <w:rStyle w:val="MainHeading"/>
                          <w:sz w:val="24"/>
                          <w:szCs w:val="24"/>
                        </w:rPr>
                        <w:t xml:space="preserve"> </w:t>
                      </w:r>
                      <w:r w:rsidR="00C66ADA">
                        <w:rPr>
                          <w:rStyle w:val="MainHeading"/>
                          <w:sz w:val="24"/>
                          <w:szCs w:val="24"/>
                        </w:rPr>
                        <w:t>t</w:t>
                      </w:r>
                      <w:r>
                        <w:rPr>
                          <w:rStyle w:val="MainHeading"/>
                          <w:sz w:val="24"/>
                          <w:szCs w:val="24"/>
                        </w:rPr>
                        <w:t xml:space="preserve">ool </w:t>
                      </w:r>
                      <w:r w:rsidR="00C66ADA">
                        <w:rPr>
                          <w:rStyle w:val="MainHeading"/>
                          <w:sz w:val="24"/>
                          <w:szCs w:val="24"/>
                        </w:rPr>
                        <w:t>T</w:t>
                      </w:r>
                      <w:r w:rsidR="00AC5618">
                        <w:rPr>
                          <w:rStyle w:val="MainHeading"/>
                          <w:sz w:val="24"/>
                          <w:szCs w:val="24"/>
                        </w:rPr>
                        <w:t>7</w:t>
                      </w:r>
                      <w:r w:rsidRPr="00714FE1">
                        <w:rPr>
                          <w:rStyle w:val="MainHeading"/>
                          <w:sz w:val="24"/>
                          <w:szCs w:val="24"/>
                        </w:rPr>
                        <w:br/>
                      </w:r>
                      <w:r w:rsidR="00AC5618">
                        <w:rPr>
                          <w:rStyle w:val="MainHeading"/>
                          <w:sz w:val="24"/>
                          <w:szCs w:val="24"/>
                        </w:rPr>
                        <w:t>Coaching</w:t>
                      </w:r>
                    </w:p>
                  </w:txbxContent>
                </v:textbox>
                <w10:wrap type="square"/>
              </v:shape>
            </w:pict>
          </mc:Fallback>
        </mc:AlternateContent>
      </w:r>
      <w:r>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12D5F9B3" w14:textId="562032A0" w:rsidR="00AC5618" w:rsidRPr="00AC5618" w:rsidRDefault="00AC5618" w:rsidP="00AC5618">
      <w:pPr>
        <w:rPr>
          <w:b/>
          <w:sz w:val="28"/>
          <w:szCs w:val="28"/>
        </w:rPr>
      </w:pPr>
      <w:r w:rsidRPr="00AC5618">
        <w:rPr>
          <w:b/>
          <w:sz w:val="28"/>
          <w:szCs w:val="28"/>
        </w:rPr>
        <w:t>Steps and hints for managing differences and resolving conflict</w:t>
      </w:r>
      <w:r>
        <w:rPr>
          <w:rStyle w:val="EndnoteReference"/>
          <w:b/>
          <w:sz w:val="28"/>
          <w:szCs w:val="28"/>
        </w:rPr>
        <w:endnoteReference w:id="1"/>
      </w:r>
      <w:r w:rsidRPr="00AC5618">
        <w:rPr>
          <w:b/>
          <w:sz w:val="28"/>
          <w:szCs w:val="28"/>
        </w:rPr>
        <w:t xml:space="preserve"> </w:t>
      </w:r>
    </w:p>
    <w:p w14:paraId="35D8F0DD" w14:textId="77777777" w:rsidR="00AC5618" w:rsidRPr="00AC5618" w:rsidRDefault="00AC5618" w:rsidP="00AC5618"/>
    <w:p w14:paraId="7FEDC103" w14:textId="7365D7FF" w:rsidR="00553402" w:rsidRDefault="00553402" w:rsidP="00553402">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Pr>
          <w:i/>
          <w:iCs/>
          <w:sz w:val="18"/>
          <w:szCs w:val="18"/>
          <w:lang w:val="en-CA"/>
        </w:rPr>
        <w:t>The unmodified content below was created for the CanMEDS Teaching and Assessment Tools Guide by S Glover Takahashi</w:t>
      </w:r>
      <w:r>
        <w:rPr>
          <w:i/>
          <w:iCs/>
          <w:sz w:val="18"/>
          <w:szCs w:val="18"/>
          <w:lang w:val="en-CA"/>
        </w:rPr>
        <w:t>,</w:t>
      </w:r>
      <w:r>
        <w:rPr>
          <w:i/>
          <w:iCs/>
          <w:sz w:val="18"/>
          <w:szCs w:val="18"/>
          <w:lang w:val="en-CA"/>
        </w:rPr>
        <w:t xml:space="preserve"> </w:t>
      </w:r>
      <w:r w:rsidRPr="00553402">
        <w:rPr>
          <w:i/>
          <w:sz w:val="18"/>
          <w:szCs w:val="18"/>
        </w:rPr>
        <w:t>D Martin and D Richardson</w:t>
      </w:r>
      <w:r>
        <w:rPr>
          <w:i/>
          <w:iCs/>
          <w:sz w:val="18"/>
          <w:szCs w:val="18"/>
          <w:lang w:val="en-CA"/>
        </w:rPr>
        <w:t xml:space="preserve"> </w:t>
      </w:r>
      <w:r>
        <w:rPr>
          <w:i/>
          <w:iCs/>
          <w:sz w:val="18"/>
          <w:szCs w:val="18"/>
          <w:lang w:val="en-CA"/>
        </w:rPr>
        <w:t xml:space="preserve">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5F129E27" w14:textId="77777777" w:rsidR="00553402" w:rsidRDefault="00553402" w:rsidP="00553402">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Pr>
          <w:b/>
          <w:bCs/>
          <w:i/>
          <w:iCs/>
          <w:sz w:val="18"/>
          <w:szCs w:val="18"/>
          <w:lang w:val="en-CA"/>
        </w:rPr>
        <w:t>NOTICE:  The content below may have been modified from its original form and may not represent the opinion or views of the Royal College.</w:t>
      </w:r>
    </w:p>
    <w:p w14:paraId="4F1C03D2" w14:textId="77777777" w:rsidR="00AC5618" w:rsidRPr="00AC5618" w:rsidRDefault="00AC5618" w:rsidP="00AC5618">
      <w:pPr>
        <w:rPr>
          <w:sz w:val="18"/>
          <w:szCs w:val="18"/>
        </w:rPr>
      </w:pPr>
    </w:p>
    <w:tbl>
      <w:tblPr>
        <w:tblW w:w="5000" w:type="pct"/>
        <w:tblLook w:val="04A0" w:firstRow="1" w:lastRow="0" w:firstColumn="1" w:lastColumn="0" w:noHBand="0" w:noVBand="1"/>
      </w:tblPr>
      <w:tblGrid>
        <w:gridCol w:w="773"/>
        <w:gridCol w:w="1718"/>
        <w:gridCol w:w="5266"/>
        <w:gridCol w:w="3259"/>
      </w:tblGrid>
      <w:tr w:rsidR="00AC5618" w:rsidRPr="00AC5618" w14:paraId="6F70FCAA" w14:textId="77777777" w:rsidTr="00AC5618">
        <w:trPr>
          <w:cantSplit/>
          <w:tblHeader/>
        </w:trPr>
        <w:tc>
          <w:tcPr>
            <w:tcW w:w="351" w:type="pct"/>
            <w:tcBorders>
              <w:top w:val="single" w:sz="4" w:space="0" w:color="auto"/>
              <w:left w:val="single" w:sz="4" w:space="0" w:color="auto"/>
              <w:bottom w:val="single" w:sz="4" w:space="0" w:color="auto"/>
              <w:right w:val="single" w:sz="4" w:space="0" w:color="auto"/>
            </w:tcBorders>
          </w:tcPr>
          <w:p w14:paraId="6AE57053" w14:textId="77777777" w:rsidR="00AC5618" w:rsidRPr="00AC5618" w:rsidRDefault="00AC5618" w:rsidP="00AC5618">
            <w:pPr>
              <w:rPr>
                <w:b/>
              </w:rPr>
            </w:pPr>
            <w:r w:rsidRPr="00AC5618">
              <w:rPr>
                <w:b/>
              </w:rPr>
              <w:t>Step</w:t>
            </w:r>
          </w:p>
        </w:tc>
        <w:tc>
          <w:tcPr>
            <w:tcW w:w="780" w:type="pct"/>
            <w:tcBorders>
              <w:top w:val="single" w:sz="4" w:space="0" w:color="auto"/>
              <w:left w:val="single" w:sz="4" w:space="0" w:color="auto"/>
              <w:bottom w:val="single" w:sz="4" w:space="0" w:color="auto"/>
              <w:right w:val="single" w:sz="4" w:space="0" w:color="auto"/>
            </w:tcBorders>
          </w:tcPr>
          <w:p w14:paraId="7F13139D" w14:textId="77777777" w:rsidR="00AC5618" w:rsidRPr="00AC5618" w:rsidRDefault="00AC5618" w:rsidP="00AC5618">
            <w:pPr>
              <w:rPr>
                <w:b/>
              </w:rPr>
            </w:pPr>
            <w:r w:rsidRPr="00AC5618">
              <w:rPr>
                <w:b/>
              </w:rPr>
              <w:t>Process</w:t>
            </w:r>
          </w:p>
        </w:tc>
        <w:tc>
          <w:tcPr>
            <w:tcW w:w="2390" w:type="pct"/>
            <w:tcBorders>
              <w:top w:val="single" w:sz="4" w:space="0" w:color="auto"/>
              <w:left w:val="single" w:sz="4" w:space="0" w:color="auto"/>
              <w:bottom w:val="single" w:sz="4" w:space="0" w:color="auto"/>
              <w:right w:val="single" w:sz="4" w:space="0" w:color="auto"/>
            </w:tcBorders>
          </w:tcPr>
          <w:p w14:paraId="19E46ACB" w14:textId="77777777" w:rsidR="00AC5618" w:rsidRPr="00AC5618" w:rsidRDefault="00AC5618" w:rsidP="00AC5618">
            <w:pPr>
              <w:rPr>
                <w:b/>
              </w:rPr>
            </w:pPr>
            <w:r w:rsidRPr="00AC5618">
              <w:rPr>
                <w:b/>
              </w:rPr>
              <w:t>HINTS</w:t>
            </w:r>
          </w:p>
        </w:tc>
        <w:tc>
          <w:tcPr>
            <w:tcW w:w="1479" w:type="pct"/>
            <w:tcBorders>
              <w:top w:val="single" w:sz="4" w:space="0" w:color="auto"/>
              <w:left w:val="single" w:sz="4" w:space="0" w:color="auto"/>
              <w:bottom w:val="single" w:sz="4" w:space="0" w:color="auto"/>
              <w:right w:val="single" w:sz="4" w:space="0" w:color="auto"/>
            </w:tcBorders>
          </w:tcPr>
          <w:p w14:paraId="6AE1B1DB" w14:textId="77777777" w:rsidR="00AC5618" w:rsidRPr="00AC5618" w:rsidRDefault="00AC5618" w:rsidP="00AC5618">
            <w:pPr>
              <w:rPr>
                <w:b/>
              </w:rPr>
            </w:pPr>
            <w:r w:rsidRPr="00AC5618">
              <w:rPr>
                <w:b/>
              </w:rPr>
              <w:t>SAMPLE responses</w:t>
            </w:r>
          </w:p>
        </w:tc>
      </w:tr>
      <w:tr w:rsidR="00AC5618" w:rsidRPr="00AC5618" w14:paraId="6AE2F78C" w14:textId="77777777" w:rsidTr="00AC5618">
        <w:tc>
          <w:tcPr>
            <w:tcW w:w="351" w:type="pct"/>
            <w:tcBorders>
              <w:top w:val="single" w:sz="4" w:space="0" w:color="auto"/>
              <w:left w:val="single" w:sz="4" w:space="0" w:color="auto"/>
              <w:bottom w:val="single" w:sz="4" w:space="0" w:color="auto"/>
              <w:right w:val="single" w:sz="4" w:space="0" w:color="auto"/>
            </w:tcBorders>
          </w:tcPr>
          <w:p w14:paraId="5C9A0B5B" w14:textId="77777777" w:rsidR="00AC5618" w:rsidRPr="00AC5618" w:rsidRDefault="00AC5618" w:rsidP="00AC5618">
            <w:r w:rsidRPr="00AC5618">
              <w:t>1.</w:t>
            </w:r>
          </w:p>
        </w:tc>
        <w:tc>
          <w:tcPr>
            <w:tcW w:w="780" w:type="pct"/>
            <w:tcBorders>
              <w:top w:val="single" w:sz="4" w:space="0" w:color="auto"/>
              <w:left w:val="single" w:sz="4" w:space="0" w:color="auto"/>
              <w:bottom w:val="single" w:sz="4" w:space="0" w:color="auto"/>
              <w:right w:val="single" w:sz="4" w:space="0" w:color="auto"/>
            </w:tcBorders>
          </w:tcPr>
          <w:p w14:paraId="1CB276CE" w14:textId="77777777" w:rsidR="00AC5618" w:rsidRPr="00AC5618" w:rsidRDefault="00AC5618" w:rsidP="00AC5618">
            <w:r w:rsidRPr="00AC5618">
              <w:t>Identify the need for a conversation</w:t>
            </w:r>
          </w:p>
        </w:tc>
        <w:tc>
          <w:tcPr>
            <w:tcW w:w="2390" w:type="pct"/>
            <w:tcBorders>
              <w:top w:val="single" w:sz="4" w:space="0" w:color="auto"/>
              <w:left w:val="single" w:sz="4" w:space="0" w:color="auto"/>
              <w:bottom w:val="single" w:sz="4" w:space="0" w:color="auto"/>
              <w:right w:val="single" w:sz="4" w:space="0" w:color="auto"/>
            </w:tcBorders>
          </w:tcPr>
          <w:p w14:paraId="05848106" w14:textId="77777777" w:rsidR="00AC5618" w:rsidRPr="00AC5618" w:rsidRDefault="00AC5618" w:rsidP="00AC5618">
            <w:r w:rsidRPr="00AC5618">
              <w:t>1A. Initiator</w:t>
            </w:r>
          </w:p>
          <w:p w14:paraId="475681E5" w14:textId="77777777" w:rsidR="00AC5618" w:rsidRPr="00AC5618" w:rsidRDefault="00AC5618" w:rsidP="007F4DA0">
            <w:pPr>
              <w:pStyle w:val="ListParagraph"/>
              <w:numPr>
                <w:ilvl w:val="0"/>
                <w:numId w:val="17"/>
              </w:numPr>
              <w:ind w:left="209" w:hanging="180"/>
            </w:pPr>
            <w:r w:rsidRPr="00AC5618">
              <w:t xml:space="preserve">Identify possible sources of misunderstanding and conflict. </w:t>
            </w:r>
          </w:p>
          <w:p w14:paraId="5CC2094E" w14:textId="77777777" w:rsidR="00AC5618" w:rsidRPr="00AC5618" w:rsidRDefault="00AC5618" w:rsidP="007F4DA0">
            <w:pPr>
              <w:pStyle w:val="ListParagraph"/>
              <w:numPr>
                <w:ilvl w:val="0"/>
                <w:numId w:val="17"/>
              </w:numPr>
              <w:ind w:left="209" w:hanging="180"/>
            </w:pPr>
            <w:r w:rsidRPr="00AC5618">
              <w:t>Focus on issues, not personalities.</w:t>
            </w:r>
          </w:p>
          <w:p w14:paraId="1AEBCA62" w14:textId="77777777" w:rsidR="00AC5618" w:rsidRPr="00AC5618" w:rsidRDefault="00AC5618" w:rsidP="007F4DA0">
            <w:pPr>
              <w:pStyle w:val="ListParagraph"/>
              <w:numPr>
                <w:ilvl w:val="0"/>
                <w:numId w:val="17"/>
              </w:numPr>
              <w:ind w:left="209" w:hanging="180"/>
            </w:pPr>
            <w:r w:rsidRPr="00AC5618">
              <w:t>Think about timing.</w:t>
            </w:r>
          </w:p>
          <w:p w14:paraId="62BFCB4B" w14:textId="77777777" w:rsidR="00AC5618" w:rsidRPr="00AC5618" w:rsidRDefault="00AC5618" w:rsidP="007F4DA0">
            <w:pPr>
              <w:pStyle w:val="ListParagraph"/>
              <w:numPr>
                <w:ilvl w:val="0"/>
                <w:numId w:val="17"/>
              </w:numPr>
              <w:ind w:left="209" w:hanging="180"/>
            </w:pPr>
            <w:r w:rsidRPr="00AC5618">
              <w:t xml:space="preserve">Ask for help when you need it. </w:t>
            </w:r>
          </w:p>
          <w:p w14:paraId="72E6F733" w14:textId="77777777" w:rsidR="00AC5618" w:rsidRPr="00AC5618" w:rsidRDefault="00AC5618" w:rsidP="00AC5618"/>
          <w:p w14:paraId="21A66281" w14:textId="77777777" w:rsidR="00AC5618" w:rsidRPr="00AC5618" w:rsidRDefault="00AC5618" w:rsidP="00AC5618">
            <w:r w:rsidRPr="00AC5618">
              <w:t>1B. Responder</w:t>
            </w:r>
          </w:p>
          <w:p w14:paraId="071DB5D3" w14:textId="77777777" w:rsidR="00AC5618" w:rsidRPr="00AC5618" w:rsidRDefault="00AC5618" w:rsidP="007F4DA0">
            <w:pPr>
              <w:pStyle w:val="ListParagraph"/>
              <w:numPr>
                <w:ilvl w:val="0"/>
                <w:numId w:val="16"/>
              </w:numPr>
              <w:ind w:left="209" w:hanging="180"/>
            </w:pPr>
            <w:r w:rsidRPr="00AC5618">
              <w:t>See Step 2</w:t>
            </w:r>
          </w:p>
        </w:tc>
        <w:tc>
          <w:tcPr>
            <w:tcW w:w="1479" w:type="pct"/>
            <w:tcBorders>
              <w:top w:val="single" w:sz="4" w:space="0" w:color="auto"/>
              <w:left w:val="single" w:sz="4" w:space="0" w:color="auto"/>
              <w:bottom w:val="single" w:sz="4" w:space="0" w:color="auto"/>
              <w:right w:val="single" w:sz="4" w:space="0" w:color="auto"/>
            </w:tcBorders>
          </w:tcPr>
          <w:p w14:paraId="19D513A8" w14:textId="77777777" w:rsidR="00AC5618" w:rsidRPr="00AC5618" w:rsidRDefault="00AC5618" w:rsidP="00AC5618">
            <w:r w:rsidRPr="00AC5618">
              <w:t>“I’m having some difficulty interpreting how the schedule was made, can you help me understand?”</w:t>
            </w:r>
          </w:p>
          <w:p w14:paraId="1E5FC9C2" w14:textId="77777777" w:rsidR="00AC5618" w:rsidRPr="00AC5618" w:rsidRDefault="00AC5618" w:rsidP="00AC5618">
            <w:r w:rsidRPr="00AC5618">
              <w:t>“Help me to understand how you see …”</w:t>
            </w:r>
          </w:p>
          <w:p w14:paraId="5BCBD404" w14:textId="77777777" w:rsidR="00AC5618" w:rsidRPr="00AC5618" w:rsidRDefault="00AC5618" w:rsidP="00AC5618">
            <w:r w:rsidRPr="00AC5618">
              <w:t>“I am frustrated with the timeline being suggested, what about yourself?”</w:t>
            </w:r>
          </w:p>
          <w:p w14:paraId="359194AA" w14:textId="77777777" w:rsidR="00AC5618" w:rsidRPr="00AC5618" w:rsidRDefault="00AC5618" w:rsidP="00AC5618">
            <w:r w:rsidRPr="00AC5618">
              <w:t>“I’m curious about how you view …”</w:t>
            </w:r>
          </w:p>
          <w:p w14:paraId="2D011739" w14:textId="77777777" w:rsidR="00AC5618" w:rsidRPr="00AC5618" w:rsidRDefault="00AC5618" w:rsidP="00AC5618">
            <w:r w:rsidRPr="00AC5618">
              <w:t>“Is this a good time to talk?”</w:t>
            </w:r>
          </w:p>
          <w:p w14:paraId="1DE4BAE7" w14:textId="77777777" w:rsidR="00AC5618" w:rsidRPr="00AC5618" w:rsidRDefault="00AC5618" w:rsidP="00AC5618">
            <w:r w:rsidRPr="00AC5618">
              <w:t>“Happy to talk”</w:t>
            </w:r>
          </w:p>
        </w:tc>
      </w:tr>
      <w:tr w:rsidR="00AC5618" w:rsidRPr="00AC5618" w14:paraId="3051D00F" w14:textId="77777777" w:rsidTr="00AC5618">
        <w:tc>
          <w:tcPr>
            <w:tcW w:w="351" w:type="pct"/>
            <w:tcBorders>
              <w:top w:val="single" w:sz="4" w:space="0" w:color="auto"/>
              <w:left w:val="single" w:sz="4" w:space="0" w:color="auto"/>
              <w:bottom w:val="single" w:sz="4" w:space="0" w:color="auto"/>
              <w:right w:val="single" w:sz="4" w:space="0" w:color="auto"/>
            </w:tcBorders>
          </w:tcPr>
          <w:p w14:paraId="203FA894" w14:textId="77777777" w:rsidR="00AC5618" w:rsidRPr="00AC5618" w:rsidRDefault="00AC5618" w:rsidP="00AC5618">
            <w:r w:rsidRPr="00AC5618">
              <w:t>2.</w:t>
            </w:r>
          </w:p>
        </w:tc>
        <w:tc>
          <w:tcPr>
            <w:tcW w:w="780" w:type="pct"/>
            <w:tcBorders>
              <w:top w:val="single" w:sz="4" w:space="0" w:color="auto"/>
              <w:left w:val="single" w:sz="4" w:space="0" w:color="auto"/>
              <w:bottom w:val="single" w:sz="4" w:space="0" w:color="auto"/>
              <w:right w:val="single" w:sz="4" w:space="0" w:color="auto"/>
            </w:tcBorders>
          </w:tcPr>
          <w:p w14:paraId="4532ECD7" w14:textId="77777777" w:rsidR="00AC5618" w:rsidRPr="00AC5618" w:rsidRDefault="00AC5618" w:rsidP="00AC5618">
            <w:r w:rsidRPr="00AC5618">
              <w:t>Actively listen</w:t>
            </w:r>
          </w:p>
        </w:tc>
        <w:tc>
          <w:tcPr>
            <w:tcW w:w="2390" w:type="pct"/>
            <w:tcBorders>
              <w:top w:val="single" w:sz="4" w:space="0" w:color="auto"/>
              <w:left w:val="single" w:sz="4" w:space="0" w:color="auto"/>
              <w:bottom w:val="single" w:sz="4" w:space="0" w:color="auto"/>
              <w:right w:val="single" w:sz="4" w:space="0" w:color="auto"/>
            </w:tcBorders>
          </w:tcPr>
          <w:p w14:paraId="4DB4BAFD" w14:textId="77777777" w:rsidR="00AC5618" w:rsidRPr="00AC5618" w:rsidRDefault="00AC5618" w:rsidP="007F4DA0">
            <w:pPr>
              <w:pStyle w:val="ListParagraph"/>
              <w:numPr>
                <w:ilvl w:val="0"/>
                <w:numId w:val="16"/>
              </w:numPr>
              <w:ind w:left="299" w:hanging="180"/>
            </w:pPr>
            <w:r w:rsidRPr="00AC5618">
              <w:t>Listen to understand other’s opinions and perspectives.</w:t>
            </w:r>
          </w:p>
          <w:p w14:paraId="29764F4F" w14:textId="77777777" w:rsidR="00AC5618" w:rsidRPr="00AC5618" w:rsidRDefault="00AC5618" w:rsidP="007F4DA0">
            <w:pPr>
              <w:pStyle w:val="ListParagraph"/>
              <w:numPr>
                <w:ilvl w:val="0"/>
                <w:numId w:val="16"/>
              </w:numPr>
              <w:ind w:left="299" w:hanging="180"/>
            </w:pPr>
            <w:r w:rsidRPr="00AC5618">
              <w:t>Use nonverbal communication, such as eye contact and nodding to show the speaker you are engaged.</w:t>
            </w:r>
          </w:p>
          <w:p w14:paraId="3ACD438B" w14:textId="77777777" w:rsidR="00AC5618" w:rsidRPr="00AC5618" w:rsidRDefault="00AC5618" w:rsidP="007F4DA0">
            <w:pPr>
              <w:pStyle w:val="ListParagraph"/>
              <w:numPr>
                <w:ilvl w:val="0"/>
                <w:numId w:val="16"/>
              </w:numPr>
              <w:ind w:left="299" w:hanging="180"/>
            </w:pPr>
            <w:r w:rsidRPr="00AC5618">
              <w:t>Listening to others, helps them listen to you.</w:t>
            </w:r>
          </w:p>
          <w:p w14:paraId="6FA50E06" w14:textId="77777777" w:rsidR="00AC5618" w:rsidRPr="00AC5618" w:rsidRDefault="00AC5618" w:rsidP="007F4DA0">
            <w:pPr>
              <w:pStyle w:val="ListParagraph"/>
              <w:numPr>
                <w:ilvl w:val="0"/>
                <w:numId w:val="16"/>
              </w:numPr>
              <w:ind w:left="299" w:hanging="180"/>
            </w:pPr>
            <w:r w:rsidRPr="00AC5618">
              <w:t>Listening authentically means you are genuinely curious and care, not just because you are supposed to.</w:t>
            </w:r>
          </w:p>
          <w:p w14:paraId="2A17F6EA" w14:textId="77777777" w:rsidR="00AC5618" w:rsidRPr="00AC5618" w:rsidRDefault="00AC5618" w:rsidP="007F4DA0">
            <w:pPr>
              <w:pStyle w:val="ListParagraph"/>
              <w:numPr>
                <w:ilvl w:val="0"/>
                <w:numId w:val="16"/>
              </w:numPr>
              <w:ind w:left="299" w:hanging="180"/>
            </w:pPr>
            <w:r w:rsidRPr="00AC5618">
              <w:t xml:space="preserve">Do not interrupt when others are. talking, listen until they are finished </w:t>
            </w:r>
          </w:p>
          <w:p w14:paraId="746836B6" w14:textId="77777777" w:rsidR="00AC5618" w:rsidRPr="00AC5618" w:rsidRDefault="00AC5618" w:rsidP="007F4DA0">
            <w:pPr>
              <w:pStyle w:val="ListParagraph"/>
              <w:numPr>
                <w:ilvl w:val="0"/>
                <w:numId w:val="16"/>
              </w:numPr>
              <w:ind w:left="299" w:hanging="180"/>
            </w:pPr>
            <w:r w:rsidRPr="00AC5618">
              <w:t>Assume others have good intentions too.</w:t>
            </w:r>
          </w:p>
          <w:p w14:paraId="5D07DDCD" w14:textId="77777777" w:rsidR="00AC5618" w:rsidRPr="00AC5618" w:rsidRDefault="00AC5618" w:rsidP="007F4DA0">
            <w:pPr>
              <w:pStyle w:val="ListParagraph"/>
              <w:numPr>
                <w:ilvl w:val="0"/>
                <w:numId w:val="16"/>
              </w:numPr>
              <w:ind w:left="299" w:hanging="180"/>
            </w:pPr>
            <w:r w:rsidRPr="00AC5618">
              <w:t>Listen for potential solutions.</w:t>
            </w:r>
          </w:p>
        </w:tc>
        <w:tc>
          <w:tcPr>
            <w:tcW w:w="1479" w:type="pct"/>
            <w:tcBorders>
              <w:top w:val="single" w:sz="4" w:space="0" w:color="auto"/>
              <w:left w:val="single" w:sz="4" w:space="0" w:color="auto"/>
              <w:bottom w:val="single" w:sz="4" w:space="0" w:color="auto"/>
              <w:right w:val="single" w:sz="4" w:space="0" w:color="auto"/>
            </w:tcBorders>
          </w:tcPr>
          <w:p w14:paraId="11D4DAB7" w14:textId="77777777" w:rsidR="00AC5618" w:rsidRPr="00AC5618" w:rsidRDefault="00AC5618" w:rsidP="00AC5618">
            <w:r w:rsidRPr="00AC5618">
              <w:t>“Tell me more”</w:t>
            </w:r>
          </w:p>
          <w:p w14:paraId="2DD75EC5" w14:textId="77777777" w:rsidR="00AC5618" w:rsidRPr="00AC5618" w:rsidRDefault="00AC5618" w:rsidP="00AC5618">
            <w:r w:rsidRPr="00AC5618">
              <w:t>“What else?”</w:t>
            </w:r>
          </w:p>
          <w:p w14:paraId="3A5B7F90" w14:textId="77777777" w:rsidR="00AC5618" w:rsidRPr="00AC5618" w:rsidRDefault="00AC5618" w:rsidP="00AC5618">
            <w:r w:rsidRPr="00AC5618">
              <w:t>Help me understand</w:t>
            </w:r>
          </w:p>
          <w:p w14:paraId="6339828A" w14:textId="77777777" w:rsidR="00AC5618" w:rsidRPr="00AC5618" w:rsidRDefault="00AC5618" w:rsidP="00AC5618"/>
        </w:tc>
      </w:tr>
      <w:tr w:rsidR="00AC5618" w:rsidRPr="00AC5618" w14:paraId="6DF68D0C" w14:textId="77777777" w:rsidTr="00AC5618">
        <w:tc>
          <w:tcPr>
            <w:tcW w:w="351" w:type="pct"/>
            <w:tcBorders>
              <w:top w:val="single" w:sz="4" w:space="0" w:color="auto"/>
              <w:left w:val="single" w:sz="4" w:space="0" w:color="auto"/>
              <w:bottom w:val="single" w:sz="4" w:space="0" w:color="auto"/>
              <w:right w:val="single" w:sz="4" w:space="0" w:color="auto"/>
            </w:tcBorders>
          </w:tcPr>
          <w:p w14:paraId="4DA7A6D1" w14:textId="77777777" w:rsidR="00AC5618" w:rsidRPr="00AC5618" w:rsidRDefault="00AC5618" w:rsidP="00AC5618">
            <w:r w:rsidRPr="00AC5618">
              <w:t>3.</w:t>
            </w:r>
          </w:p>
        </w:tc>
        <w:tc>
          <w:tcPr>
            <w:tcW w:w="780" w:type="pct"/>
            <w:tcBorders>
              <w:top w:val="single" w:sz="4" w:space="0" w:color="auto"/>
              <w:left w:val="single" w:sz="4" w:space="0" w:color="auto"/>
              <w:bottom w:val="single" w:sz="4" w:space="0" w:color="auto"/>
              <w:right w:val="single" w:sz="4" w:space="0" w:color="auto"/>
            </w:tcBorders>
          </w:tcPr>
          <w:p w14:paraId="33B771D3" w14:textId="77777777" w:rsidR="00AC5618" w:rsidRPr="00AC5618" w:rsidRDefault="00AC5618" w:rsidP="00AC5618">
            <w:r w:rsidRPr="00AC5618">
              <w:t>Seek and acknowledge others’ viewpoint</w:t>
            </w:r>
          </w:p>
        </w:tc>
        <w:tc>
          <w:tcPr>
            <w:tcW w:w="2390" w:type="pct"/>
            <w:tcBorders>
              <w:top w:val="single" w:sz="4" w:space="0" w:color="auto"/>
              <w:left w:val="single" w:sz="4" w:space="0" w:color="auto"/>
              <w:bottom w:val="single" w:sz="4" w:space="0" w:color="auto"/>
              <w:right w:val="single" w:sz="4" w:space="0" w:color="auto"/>
            </w:tcBorders>
          </w:tcPr>
          <w:p w14:paraId="1F967396" w14:textId="77777777" w:rsidR="00AC5618" w:rsidRPr="00AC5618" w:rsidRDefault="00AC5618" w:rsidP="007F4DA0">
            <w:pPr>
              <w:pStyle w:val="ListParagraph"/>
              <w:numPr>
                <w:ilvl w:val="0"/>
                <w:numId w:val="18"/>
              </w:numPr>
              <w:ind w:left="299" w:hanging="180"/>
            </w:pPr>
            <w:r w:rsidRPr="00AC5618">
              <w:t>Summarize your understanding of others’ viewpoints before sharing your viewpoint or asking questions.</w:t>
            </w:r>
          </w:p>
          <w:p w14:paraId="69DD035A" w14:textId="77777777" w:rsidR="00AC5618" w:rsidRPr="00AC5618" w:rsidRDefault="00AC5618" w:rsidP="007F4DA0">
            <w:pPr>
              <w:pStyle w:val="ListParagraph"/>
              <w:numPr>
                <w:ilvl w:val="0"/>
                <w:numId w:val="18"/>
              </w:numPr>
              <w:ind w:left="299" w:hanging="180"/>
            </w:pPr>
            <w:r w:rsidRPr="00AC5618">
              <w:t>Recognize viewpoints are not right or wrong, not better or worse, just different.</w:t>
            </w:r>
          </w:p>
          <w:p w14:paraId="5ED686EF" w14:textId="77777777" w:rsidR="00AC5618" w:rsidRPr="00AC5618" w:rsidRDefault="00AC5618" w:rsidP="007F4DA0">
            <w:pPr>
              <w:pStyle w:val="ListParagraph"/>
              <w:numPr>
                <w:ilvl w:val="0"/>
                <w:numId w:val="18"/>
              </w:numPr>
              <w:ind w:left="299" w:hanging="180"/>
            </w:pPr>
            <w:r w:rsidRPr="00AC5618">
              <w:t>Watch personalizing other’s viewpoints</w:t>
            </w:r>
          </w:p>
          <w:p w14:paraId="67036699" w14:textId="77777777" w:rsidR="00AC5618" w:rsidRPr="00AC5618" w:rsidRDefault="00AC5618" w:rsidP="007F4DA0">
            <w:pPr>
              <w:pStyle w:val="ListParagraph"/>
              <w:numPr>
                <w:ilvl w:val="0"/>
                <w:numId w:val="18"/>
              </w:numPr>
              <w:ind w:left="299" w:hanging="180"/>
            </w:pPr>
            <w:r w:rsidRPr="00AC5618">
              <w:lastRenderedPageBreak/>
              <w:t>Ask questions, before making assumptions about others intentions or motivations.</w:t>
            </w:r>
          </w:p>
          <w:p w14:paraId="0883EB61" w14:textId="77777777" w:rsidR="00AC5618" w:rsidRPr="00AC5618" w:rsidRDefault="00AC5618" w:rsidP="007F4DA0">
            <w:pPr>
              <w:pStyle w:val="ListParagraph"/>
              <w:numPr>
                <w:ilvl w:val="0"/>
                <w:numId w:val="18"/>
              </w:numPr>
              <w:ind w:left="299" w:hanging="180"/>
            </w:pPr>
            <w:r w:rsidRPr="00AC5618">
              <w:t>Watch your “blind spots” (your facial expression, tone, body posture.</w:t>
            </w:r>
          </w:p>
          <w:p w14:paraId="47E99C03" w14:textId="77777777" w:rsidR="00AC5618" w:rsidRPr="00AC5618" w:rsidRDefault="00AC5618" w:rsidP="007F4DA0">
            <w:pPr>
              <w:pStyle w:val="ListParagraph"/>
              <w:numPr>
                <w:ilvl w:val="0"/>
                <w:numId w:val="18"/>
              </w:numPr>
              <w:ind w:left="299" w:hanging="180"/>
            </w:pPr>
            <w:r w:rsidRPr="00AC5618">
              <w:t>Acknowledgement and  understanding are not the same as agreement.</w:t>
            </w:r>
          </w:p>
        </w:tc>
        <w:tc>
          <w:tcPr>
            <w:tcW w:w="1479" w:type="pct"/>
            <w:tcBorders>
              <w:top w:val="single" w:sz="4" w:space="0" w:color="auto"/>
              <w:left w:val="single" w:sz="4" w:space="0" w:color="auto"/>
              <w:bottom w:val="single" w:sz="4" w:space="0" w:color="auto"/>
              <w:right w:val="single" w:sz="4" w:space="0" w:color="auto"/>
            </w:tcBorders>
          </w:tcPr>
          <w:p w14:paraId="68130CA2" w14:textId="77777777" w:rsidR="00AC5618" w:rsidRPr="00AC5618" w:rsidRDefault="00AC5618" w:rsidP="00AC5618">
            <w:r w:rsidRPr="00AC5618">
              <w:lastRenderedPageBreak/>
              <w:t>“Let me see if I understand what you are saying…”</w:t>
            </w:r>
          </w:p>
          <w:p w14:paraId="3DD8921F" w14:textId="77777777" w:rsidR="00AC5618" w:rsidRPr="00AC5618" w:rsidRDefault="00AC5618" w:rsidP="00AC5618">
            <w:r w:rsidRPr="00AC5618">
              <w:t>“Sounds like we agree that …”</w:t>
            </w:r>
          </w:p>
          <w:p w14:paraId="386A7EFC" w14:textId="77777777" w:rsidR="00AC5618" w:rsidRPr="00AC5618" w:rsidRDefault="00AC5618" w:rsidP="00AC5618">
            <w:r w:rsidRPr="00AC5618">
              <w:t>“Help me understand why this is important to you”</w:t>
            </w:r>
          </w:p>
          <w:p w14:paraId="68966D93" w14:textId="77777777" w:rsidR="00AC5618" w:rsidRPr="00AC5618" w:rsidRDefault="00AC5618" w:rsidP="00AC5618">
            <w:r w:rsidRPr="00AC5618">
              <w:lastRenderedPageBreak/>
              <w:t>“Help me understand the sticking points for you”</w:t>
            </w:r>
          </w:p>
        </w:tc>
      </w:tr>
      <w:tr w:rsidR="00AC5618" w:rsidRPr="00AC5618" w14:paraId="5918583B" w14:textId="77777777" w:rsidTr="00AC5618">
        <w:tc>
          <w:tcPr>
            <w:tcW w:w="351" w:type="pct"/>
            <w:tcBorders>
              <w:top w:val="single" w:sz="4" w:space="0" w:color="auto"/>
              <w:left w:val="single" w:sz="4" w:space="0" w:color="auto"/>
              <w:bottom w:val="single" w:sz="4" w:space="0" w:color="auto"/>
              <w:right w:val="single" w:sz="4" w:space="0" w:color="auto"/>
            </w:tcBorders>
          </w:tcPr>
          <w:p w14:paraId="268DEDBD" w14:textId="77777777" w:rsidR="00AC5618" w:rsidRPr="00AC5618" w:rsidRDefault="00AC5618" w:rsidP="00AC5618">
            <w:r w:rsidRPr="00AC5618">
              <w:lastRenderedPageBreak/>
              <w:t>4.</w:t>
            </w:r>
          </w:p>
        </w:tc>
        <w:tc>
          <w:tcPr>
            <w:tcW w:w="780" w:type="pct"/>
            <w:tcBorders>
              <w:top w:val="single" w:sz="4" w:space="0" w:color="auto"/>
              <w:left w:val="single" w:sz="4" w:space="0" w:color="auto"/>
              <w:bottom w:val="single" w:sz="4" w:space="0" w:color="auto"/>
              <w:right w:val="single" w:sz="4" w:space="0" w:color="auto"/>
            </w:tcBorders>
            <w:shd w:val="clear" w:color="auto" w:fill="auto"/>
          </w:tcPr>
          <w:p w14:paraId="2DE62030" w14:textId="77777777" w:rsidR="00AC5618" w:rsidRPr="00AC5618" w:rsidRDefault="00AC5618" w:rsidP="00AC5618">
            <w:r w:rsidRPr="00AC5618">
              <w:t>Share your viewpoint</w:t>
            </w:r>
          </w:p>
        </w:tc>
        <w:tc>
          <w:tcPr>
            <w:tcW w:w="2390" w:type="pct"/>
            <w:tcBorders>
              <w:top w:val="single" w:sz="4" w:space="0" w:color="auto"/>
              <w:left w:val="single" w:sz="4" w:space="0" w:color="auto"/>
              <w:bottom w:val="single" w:sz="4" w:space="0" w:color="auto"/>
              <w:right w:val="single" w:sz="4" w:space="0" w:color="auto"/>
            </w:tcBorders>
          </w:tcPr>
          <w:p w14:paraId="706D9193" w14:textId="77777777" w:rsidR="00AC5618" w:rsidRPr="00AC5618" w:rsidRDefault="00AC5618" w:rsidP="007F4DA0">
            <w:pPr>
              <w:pStyle w:val="ListParagraph"/>
              <w:numPr>
                <w:ilvl w:val="0"/>
                <w:numId w:val="19"/>
              </w:numPr>
              <w:ind w:left="119" w:hanging="180"/>
            </w:pPr>
            <w:r w:rsidRPr="00AC5618">
              <w:t>Present your concerns as your viewpoint, not the truth</w:t>
            </w:r>
          </w:p>
          <w:p w14:paraId="3676A0D3" w14:textId="77777777" w:rsidR="00AC5618" w:rsidRPr="00AC5618" w:rsidRDefault="00AC5618" w:rsidP="007F4DA0">
            <w:pPr>
              <w:pStyle w:val="ListParagraph"/>
              <w:numPr>
                <w:ilvl w:val="0"/>
                <w:numId w:val="19"/>
              </w:numPr>
              <w:ind w:left="119" w:hanging="180"/>
            </w:pPr>
            <w:r w:rsidRPr="00AC5618">
              <w:t>Share what is important to you about your views, intentions, feelings and contributions</w:t>
            </w:r>
          </w:p>
          <w:p w14:paraId="00049234" w14:textId="77777777" w:rsidR="00AC5618" w:rsidRPr="00AC5618" w:rsidRDefault="00AC5618" w:rsidP="007F4DA0">
            <w:pPr>
              <w:pStyle w:val="ListParagraph"/>
              <w:numPr>
                <w:ilvl w:val="0"/>
                <w:numId w:val="19"/>
              </w:numPr>
              <w:ind w:left="119" w:hanging="180"/>
            </w:pPr>
            <w:r w:rsidRPr="00AC5618">
              <w:t>Take time to reflect on your own actions and contributions to the situation</w:t>
            </w:r>
          </w:p>
          <w:p w14:paraId="4A69764F" w14:textId="77777777" w:rsidR="00AC5618" w:rsidRPr="00AC5618" w:rsidRDefault="00AC5618" w:rsidP="007F4DA0">
            <w:pPr>
              <w:pStyle w:val="ListParagraph"/>
              <w:numPr>
                <w:ilvl w:val="0"/>
                <w:numId w:val="19"/>
              </w:numPr>
              <w:ind w:left="119" w:hanging="180"/>
            </w:pPr>
            <w:r w:rsidRPr="00AC5618">
              <w:t>Share all relevant information that is important to the situation</w:t>
            </w:r>
          </w:p>
          <w:p w14:paraId="4AEC8EFD" w14:textId="77777777" w:rsidR="00AC5618" w:rsidRPr="00AC5618" w:rsidRDefault="00AC5618" w:rsidP="007F4DA0">
            <w:pPr>
              <w:pStyle w:val="ListParagraph"/>
              <w:numPr>
                <w:ilvl w:val="0"/>
                <w:numId w:val="19"/>
              </w:numPr>
              <w:ind w:left="119" w:hanging="180"/>
            </w:pPr>
            <w:r w:rsidRPr="00AC5618">
              <w:t>Be open to feedback</w:t>
            </w:r>
          </w:p>
        </w:tc>
        <w:tc>
          <w:tcPr>
            <w:tcW w:w="1479" w:type="pct"/>
            <w:tcBorders>
              <w:top w:val="single" w:sz="4" w:space="0" w:color="auto"/>
              <w:left w:val="single" w:sz="4" w:space="0" w:color="auto"/>
              <w:bottom w:val="single" w:sz="4" w:space="0" w:color="auto"/>
              <w:right w:val="single" w:sz="4" w:space="0" w:color="auto"/>
            </w:tcBorders>
          </w:tcPr>
          <w:p w14:paraId="703662E3" w14:textId="77777777" w:rsidR="00AC5618" w:rsidRPr="00AC5618" w:rsidRDefault="00AC5618" w:rsidP="00AC5618">
            <w:r w:rsidRPr="00AC5618">
              <w:t>“Here’s how I view the situation …”</w:t>
            </w:r>
          </w:p>
          <w:p w14:paraId="717C9CA4" w14:textId="77777777" w:rsidR="00AC5618" w:rsidRPr="00AC5618" w:rsidRDefault="00AC5618" w:rsidP="00AC5618">
            <w:r w:rsidRPr="00AC5618">
              <w:t>“It was not my intention to … it was my intention …”</w:t>
            </w:r>
          </w:p>
          <w:p w14:paraId="54923B49" w14:textId="77777777" w:rsidR="00AC5618" w:rsidRPr="00AC5618" w:rsidRDefault="00AC5618" w:rsidP="00AC5618">
            <w:r w:rsidRPr="00AC5618">
              <w:t>“How can I rebuild trust?”</w:t>
            </w:r>
          </w:p>
          <w:p w14:paraId="08F9352B" w14:textId="77777777" w:rsidR="00AC5618" w:rsidRPr="00AC5618" w:rsidRDefault="00AC5618" w:rsidP="00AC5618"/>
          <w:p w14:paraId="5B795756" w14:textId="77777777" w:rsidR="00AC5618" w:rsidRPr="00AC5618" w:rsidRDefault="00AC5618" w:rsidP="00AC5618"/>
        </w:tc>
      </w:tr>
      <w:tr w:rsidR="00AC5618" w:rsidRPr="00AC5618" w14:paraId="658EA7DA" w14:textId="77777777" w:rsidTr="00AC5618">
        <w:tc>
          <w:tcPr>
            <w:tcW w:w="351" w:type="pct"/>
            <w:tcBorders>
              <w:top w:val="single" w:sz="4" w:space="0" w:color="auto"/>
              <w:left w:val="single" w:sz="4" w:space="0" w:color="auto"/>
              <w:bottom w:val="single" w:sz="4" w:space="0" w:color="auto"/>
              <w:right w:val="single" w:sz="4" w:space="0" w:color="auto"/>
            </w:tcBorders>
          </w:tcPr>
          <w:p w14:paraId="15FDAF0C" w14:textId="77777777" w:rsidR="00AC5618" w:rsidRPr="00AC5618" w:rsidRDefault="00AC5618" w:rsidP="00AC5618">
            <w:r w:rsidRPr="00AC5618">
              <w:t>5.</w:t>
            </w:r>
          </w:p>
        </w:tc>
        <w:tc>
          <w:tcPr>
            <w:tcW w:w="780" w:type="pct"/>
            <w:tcBorders>
              <w:top w:val="single" w:sz="4" w:space="0" w:color="auto"/>
              <w:left w:val="single" w:sz="4" w:space="0" w:color="auto"/>
              <w:bottom w:val="single" w:sz="4" w:space="0" w:color="auto"/>
              <w:right w:val="single" w:sz="4" w:space="0" w:color="auto"/>
            </w:tcBorders>
          </w:tcPr>
          <w:p w14:paraId="40310A25" w14:textId="77777777" w:rsidR="00AC5618" w:rsidRPr="00AC5618" w:rsidRDefault="00AC5618" w:rsidP="00AC5618">
            <w:r w:rsidRPr="00AC5618">
              <w:t>Seek common ground</w:t>
            </w:r>
          </w:p>
        </w:tc>
        <w:tc>
          <w:tcPr>
            <w:tcW w:w="2390" w:type="pct"/>
            <w:tcBorders>
              <w:top w:val="single" w:sz="4" w:space="0" w:color="auto"/>
              <w:left w:val="single" w:sz="4" w:space="0" w:color="auto"/>
              <w:bottom w:val="single" w:sz="4" w:space="0" w:color="auto"/>
              <w:right w:val="single" w:sz="4" w:space="0" w:color="auto"/>
            </w:tcBorders>
          </w:tcPr>
          <w:p w14:paraId="345EFC6B" w14:textId="77777777" w:rsidR="00AC5618" w:rsidRPr="00AC5618" w:rsidRDefault="00AC5618" w:rsidP="007F4DA0">
            <w:pPr>
              <w:pStyle w:val="ListParagraph"/>
              <w:numPr>
                <w:ilvl w:val="0"/>
                <w:numId w:val="20"/>
              </w:numPr>
              <w:ind w:left="119" w:hanging="180"/>
            </w:pPr>
            <w:r w:rsidRPr="00AC5618">
              <w:t>Given what you have learned about the other person’s story, how can you move forward together?</w:t>
            </w:r>
          </w:p>
          <w:p w14:paraId="3B065995" w14:textId="77777777" w:rsidR="00AC5618" w:rsidRPr="00AC5618" w:rsidRDefault="00AC5618" w:rsidP="007F4DA0">
            <w:pPr>
              <w:pStyle w:val="ListParagraph"/>
              <w:numPr>
                <w:ilvl w:val="0"/>
                <w:numId w:val="20"/>
              </w:numPr>
              <w:ind w:left="119" w:hanging="180"/>
            </w:pPr>
            <w:r w:rsidRPr="00AC5618">
              <w:t>Highlight shared interests.</w:t>
            </w:r>
          </w:p>
          <w:p w14:paraId="7DA77241" w14:textId="77777777" w:rsidR="00AC5618" w:rsidRPr="00AC5618" w:rsidRDefault="00AC5618" w:rsidP="007F4DA0">
            <w:pPr>
              <w:pStyle w:val="ListParagraph"/>
              <w:numPr>
                <w:ilvl w:val="0"/>
                <w:numId w:val="20"/>
              </w:numPr>
              <w:ind w:left="119" w:hanging="180"/>
            </w:pPr>
            <w:r w:rsidRPr="00AC5618">
              <w:t>Reframe problems into potential solutions.</w:t>
            </w:r>
          </w:p>
          <w:p w14:paraId="1BD7329C" w14:textId="77777777" w:rsidR="00AC5618" w:rsidRPr="00AC5618" w:rsidRDefault="00AC5618" w:rsidP="007F4DA0">
            <w:pPr>
              <w:pStyle w:val="ListParagraph"/>
              <w:numPr>
                <w:ilvl w:val="0"/>
                <w:numId w:val="20"/>
              </w:numPr>
              <w:ind w:left="119" w:hanging="180"/>
            </w:pPr>
            <w:r w:rsidRPr="00AC5618">
              <w:t>Mistakes should be acknowledged without shame or blame.</w:t>
            </w:r>
          </w:p>
          <w:p w14:paraId="29BD3C0D" w14:textId="77777777" w:rsidR="00AC5618" w:rsidRPr="00AC5618" w:rsidRDefault="00AC5618" w:rsidP="007F4DA0">
            <w:pPr>
              <w:pStyle w:val="ListParagraph"/>
              <w:numPr>
                <w:ilvl w:val="0"/>
                <w:numId w:val="20"/>
              </w:numPr>
              <w:ind w:left="119" w:hanging="180"/>
            </w:pPr>
            <w:r w:rsidRPr="00AC5618">
              <w:t>Be open to the possibility that you may be wrong.</w:t>
            </w:r>
          </w:p>
          <w:p w14:paraId="5BB58D19" w14:textId="77777777" w:rsidR="00AC5618" w:rsidRPr="00AC5618" w:rsidRDefault="00AC5618" w:rsidP="007F4DA0">
            <w:pPr>
              <w:pStyle w:val="ListParagraph"/>
              <w:numPr>
                <w:ilvl w:val="0"/>
                <w:numId w:val="20"/>
              </w:numPr>
              <w:ind w:left="119" w:hanging="180"/>
            </w:pPr>
            <w:r w:rsidRPr="00AC5618">
              <w:t>Make others your partner in finding solutions.</w:t>
            </w:r>
          </w:p>
          <w:p w14:paraId="5EF2D1C5" w14:textId="77777777" w:rsidR="00AC5618" w:rsidRPr="00AC5618" w:rsidRDefault="00AC5618" w:rsidP="007F4DA0">
            <w:pPr>
              <w:pStyle w:val="ListParagraph"/>
              <w:numPr>
                <w:ilvl w:val="0"/>
                <w:numId w:val="20"/>
              </w:numPr>
              <w:ind w:left="119" w:hanging="180"/>
            </w:pPr>
            <w:r w:rsidRPr="00AC5618">
              <w:t>Offer and accept apologies if appropriate.</w:t>
            </w:r>
          </w:p>
          <w:p w14:paraId="24665CAB" w14:textId="77777777" w:rsidR="00AC5618" w:rsidRPr="00AC5618" w:rsidRDefault="00AC5618" w:rsidP="007F4DA0">
            <w:pPr>
              <w:pStyle w:val="ListParagraph"/>
              <w:numPr>
                <w:ilvl w:val="0"/>
                <w:numId w:val="20"/>
              </w:numPr>
              <w:ind w:left="119" w:hanging="180"/>
            </w:pPr>
            <w:r w:rsidRPr="00AC5618">
              <w:t>There is always common ground; ask others to help find it if you are at an impasse.</w:t>
            </w:r>
          </w:p>
        </w:tc>
        <w:tc>
          <w:tcPr>
            <w:tcW w:w="1479" w:type="pct"/>
            <w:tcBorders>
              <w:top w:val="single" w:sz="4" w:space="0" w:color="auto"/>
              <w:left w:val="single" w:sz="4" w:space="0" w:color="auto"/>
              <w:bottom w:val="single" w:sz="4" w:space="0" w:color="auto"/>
              <w:right w:val="single" w:sz="4" w:space="0" w:color="auto"/>
            </w:tcBorders>
          </w:tcPr>
          <w:p w14:paraId="05FDC765" w14:textId="77777777" w:rsidR="00AC5618" w:rsidRPr="00AC5618" w:rsidRDefault="00AC5618" w:rsidP="00AC5618">
            <w:r w:rsidRPr="00AC5618">
              <w:t>“I think we can both agree that we are not happy with the current situation.”</w:t>
            </w:r>
          </w:p>
          <w:p w14:paraId="73D714CD" w14:textId="77777777" w:rsidR="00AC5618" w:rsidRPr="00AC5618" w:rsidRDefault="00AC5618" w:rsidP="00AC5618">
            <w:r w:rsidRPr="00AC5618">
              <w:t>“Who needs to benefit from this decision?”</w:t>
            </w:r>
          </w:p>
          <w:p w14:paraId="1D45F5A2" w14:textId="77777777" w:rsidR="00AC5618" w:rsidRPr="00AC5618" w:rsidRDefault="00AC5618" w:rsidP="00AC5618">
            <w:r w:rsidRPr="00AC5618">
              <w:t>“What can we agree to about this situation?”</w:t>
            </w:r>
          </w:p>
          <w:p w14:paraId="1FED16C1" w14:textId="77777777" w:rsidR="00AC5618" w:rsidRPr="00AC5618" w:rsidRDefault="00AC5618" w:rsidP="00AC5618">
            <w:r w:rsidRPr="00AC5618">
              <w:t>“I’m wondering if …it would make sense, we could try, we should speak to,</w:t>
            </w:r>
          </w:p>
        </w:tc>
      </w:tr>
      <w:tr w:rsidR="00AC5618" w:rsidRPr="00AC5618" w14:paraId="60DAE49C" w14:textId="77777777" w:rsidTr="00AC5618">
        <w:tc>
          <w:tcPr>
            <w:tcW w:w="351" w:type="pct"/>
            <w:tcBorders>
              <w:top w:val="single" w:sz="4" w:space="0" w:color="auto"/>
              <w:left w:val="single" w:sz="4" w:space="0" w:color="auto"/>
              <w:bottom w:val="single" w:sz="4" w:space="0" w:color="auto"/>
              <w:right w:val="single" w:sz="4" w:space="0" w:color="auto"/>
            </w:tcBorders>
          </w:tcPr>
          <w:p w14:paraId="2CCA49D0" w14:textId="77777777" w:rsidR="00AC5618" w:rsidRPr="00AC5618" w:rsidRDefault="00AC5618" w:rsidP="00AC5618">
            <w:r w:rsidRPr="00AC5618">
              <w:t>6.</w:t>
            </w:r>
          </w:p>
        </w:tc>
        <w:tc>
          <w:tcPr>
            <w:tcW w:w="780" w:type="pct"/>
            <w:tcBorders>
              <w:top w:val="single" w:sz="4" w:space="0" w:color="auto"/>
              <w:left w:val="single" w:sz="4" w:space="0" w:color="auto"/>
              <w:bottom w:val="single" w:sz="4" w:space="0" w:color="auto"/>
              <w:right w:val="single" w:sz="4" w:space="0" w:color="auto"/>
            </w:tcBorders>
          </w:tcPr>
          <w:p w14:paraId="677E6E74" w14:textId="77777777" w:rsidR="00AC5618" w:rsidRPr="00AC5618" w:rsidRDefault="00AC5618" w:rsidP="00AC5618">
            <w:r w:rsidRPr="00AC5618">
              <w:t>Reach agreement on next steps</w:t>
            </w:r>
          </w:p>
        </w:tc>
        <w:tc>
          <w:tcPr>
            <w:tcW w:w="2390" w:type="pct"/>
            <w:tcBorders>
              <w:top w:val="single" w:sz="4" w:space="0" w:color="auto"/>
              <w:left w:val="single" w:sz="4" w:space="0" w:color="auto"/>
              <w:bottom w:val="single" w:sz="4" w:space="0" w:color="auto"/>
              <w:right w:val="single" w:sz="4" w:space="0" w:color="auto"/>
            </w:tcBorders>
          </w:tcPr>
          <w:p w14:paraId="78603353" w14:textId="77777777" w:rsidR="00AC5618" w:rsidRPr="00AC5618" w:rsidRDefault="00AC5618" w:rsidP="007F4DA0">
            <w:pPr>
              <w:pStyle w:val="ListParagraph"/>
              <w:numPr>
                <w:ilvl w:val="0"/>
                <w:numId w:val="21"/>
              </w:numPr>
              <w:ind w:left="119" w:hanging="180"/>
            </w:pPr>
            <w:r w:rsidRPr="00AC5618">
              <w:t>Determine what information is still needed to reach a solution.</w:t>
            </w:r>
          </w:p>
          <w:p w14:paraId="1D9DF988" w14:textId="77777777" w:rsidR="00AC5618" w:rsidRPr="00AC5618" w:rsidRDefault="00AC5618" w:rsidP="007F4DA0">
            <w:pPr>
              <w:pStyle w:val="ListParagraph"/>
              <w:numPr>
                <w:ilvl w:val="0"/>
                <w:numId w:val="21"/>
              </w:numPr>
              <w:ind w:left="119" w:hanging="180"/>
            </w:pPr>
            <w:r w:rsidRPr="00AC5618">
              <w:t>Clarify who will develop and/or implement the move-forward plan and how and when this will be done.</w:t>
            </w:r>
          </w:p>
          <w:p w14:paraId="507A8BFB" w14:textId="77777777" w:rsidR="00AC5618" w:rsidRPr="00AC5618" w:rsidRDefault="00AC5618" w:rsidP="007F4DA0">
            <w:pPr>
              <w:pStyle w:val="ListParagraph"/>
              <w:numPr>
                <w:ilvl w:val="0"/>
                <w:numId w:val="21"/>
              </w:numPr>
              <w:ind w:left="119" w:hanging="180"/>
            </w:pPr>
            <w:r w:rsidRPr="00AC5618">
              <w:t>Confirm who/how decisions or directions will be made.</w:t>
            </w:r>
          </w:p>
          <w:p w14:paraId="0858F128" w14:textId="77777777" w:rsidR="00AC5618" w:rsidRPr="00AC5618" w:rsidRDefault="00AC5618" w:rsidP="007F4DA0">
            <w:pPr>
              <w:pStyle w:val="ListParagraph"/>
              <w:numPr>
                <w:ilvl w:val="0"/>
                <w:numId w:val="21"/>
              </w:numPr>
              <w:ind w:left="119" w:hanging="180"/>
            </w:pPr>
            <w:r w:rsidRPr="00AC5618">
              <w:t>Establish who is responsible for follow-up steps.</w:t>
            </w:r>
          </w:p>
          <w:p w14:paraId="57283E42" w14:textId="77777777" w:rsidR="00AC5618" w:rsidRPr="00AC5618" w:rsidRDefault="00AC5618" w:rsidP="007F4DA0">
            <w:pPr>
              <w:pStyle w:val="ListParagraph"/>
              <w:numPr>
                <w:ilvl w:val="0"/>
                <w:numId w:val="21"/>
              </w:numPr>
              <w:ind w:left="119" w:hanging="180"/>
            </w:pPr>
            <w:r w:rsidRPr="00AC5618">
              <w:t>Solutions can involve accommodation and compromise.</w:t>
            </w:r>
          </w:p>
        </w:tc>
        <w:tc>
          <w:tcPr>
            <w:tcW w:w="1479" w:type="pct"/>
            <w:tcBorders>
              <w:top w:val="single" w:sz="4" w:space="0" w:color="auto"/>
              <w:left w:val="single" w:sz="4" w:space="0" w:color="auto"/>
              <w:bottom w:val="single" w:sz="4" w:space="0" w:color="auto"/>
              <w:right w:val="single" w:sz="4" w:space="0" w:color="auto"/>
            </w:tcBorders>
          </w:tcPr>
          <w:p w14:paraId="3DE942B1" w14:textId="77777777" w:rsidR="00AC5618" w:rsidRPr="00AC5618" w:rsidRDefault="00AC5618" w:rsidP="00AC5618">
            <w:r w:rsidRPr="00AC5618">
              <w:t>“So we’ve agreed that before making a final decision we need more information. John, you are going to...”</w:t>
            </w:r>
          </w:p>
          <w:p w14:paraId="38B05C8A" w14:textId="77777777" w:rsidR="00AC5618" w:rsidRPr="00AC5618" w:rsidRDefault="00AC5618" w:rsidP="00AC5618">
            <w:r w:rsidRPr="00AC5618">
              <w:t>“Let’s recap where we are.”</w:t>
            </w:r>
          </w:p>
        </w:tc>
      </w:tr>
    </w:tbl>
    <w:p w14:paraId="2FFD0AB2" w14:textId="77777777" w:rsidR="00DD374E" w:rsidRDefault="00DD374E" w:rsidP="00AC5618"/>
    <w:p w14:paraId="25B040E6" w14:textId="77777777" w:rsidR="00AC5618" w:rsidRDefault="00AC5618" w:rsidP="00AC5618"/>
    <w:p w14:paraId="75B68387" w14:textId="77777777" w:rsidR="00AC5618" w:rsidRDefault="00AC5618" w:rsidP="00AC5618"/>
    <w:p w14:paraId="77E91D4E" w14:textId="77777777" w:rsidR="00AC5618" w:rsidRDefault="00AC5618" w:rsidP="00AC5618"/>
    <w:p w14:paraId="4516302C" w14:textId="77777777" w:rsidR="00AC5618" w:rsidRDefault="00AC5618" w:rsidP="00AC5618"/>
    <w:p w14:paraId="2A0E4BA7" w14:textId="77777777" w:rsidR="00AC5618" w:rsidRPr="00AC5618" w:rsidRDefault="00AC5618" w:rsidP="00AC5618"/>
    <w:sectPr w:rsidR="00AC5618" w:rsidRPr="00AC5618"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B819C" w14:textId="77777777" w:rsidR="000F6D65" w:rsidRDefault="000F6D65" w:rsidP="00CD4EC3">
      <w:r>
        <w:separator/>
      </w:r>
    </w:p>
  </w:endnote>
  <w:endnote w:type="continuationSeparator" w:id="0">
    <w:p w14:paraId="76F15519" w14:textId="77777777" w:rsidR="000F6D65" w:rsidRDefault="000F6D65" w:rsidP="00CD4EC3">
      <w:r>
        <w:continuationSeparator/>
      </w:r>
    </w:p>
  </w:endnote>
  <w:endnote w:id="1">
    <w:p w14:paraId="2C430B7D" w14:textId="1E0FD084" w:rsidR="00AC5618" w:rsidRPr="00AC5618" w:rsidRDefault="00AC5618">
      <w:pPr>
        <w:pStyle w:val="EndnoteText"/>
        <w:rPr>
          <w:sz w:val="18"/>
          <w:szCs w:val="18"/>
        </w:rPr>
      </w:pPr>
      <w:r w:rsidRPr="00AC5618">
        <w:rPr>
          <w:rStyle w:val="EndnoteReference"/>
          <w:sz w:val="18"/>
          <w:szCs w:val="18"/>
        </w:rPr>
        <w:endnoteRef/>
      </w:r>
      <w:r w:rsidRPr="00AC5618">
        <w:rPr>
          <w:sz w:val="18"/>
          <w:szCs w:val="18"/>
        </w:rPr>
        <w:t xml:space="preserve"> Glover Takahashi, adapted from Rogers DA, Lingard L, Boehler ML. Espin S, Mellinger JD, Schindler N, Klingensmith M. Surgeons managing conflict in the operating room: defining the educational need and identifying effective behaviours. </w:t>
      </w:r>
      <w:r w:rsidRPr="00AC5618">
        <w:rPr>
          <w:i/>
          <w:sz w:val="18"/>
          <w:szCs w:val="18"/>
        </w:rPr>
        <w:t>Am J Surg</w:t>
      </w:r>
      <w:r w:rsidRPr="00AC5618">
        <w:rPr>
          <w:sz w:val="18"/>
          <w:szCs w:val="18"/>
        </w:rPr>
        <w:t>. 2013:205(2):15-30.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CD4EC3" w:rsidRPr="00DD374E" w:rsidRDefault="00CD4EC3"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CD4EC3" w:rsidRPr="00C66ADA" w:rsidRDefault="00CD4EC3"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sidR="00C66ADA">
      <w:rPr>
        <w:sz w:val="18"/>
        <w:szCs w:val="18"/>
      </w:rPr>
      <w:t xml:space="preserve">           </w:t>
    </w:r>
    <w:r w:rsidRPr="00C66ADA">
      <w:rPr>
        <w:sz w:val="18"/>
        <w:szCs w:val="18"/>
      </w:rPr>
      <w:t xml:space="preserve">            </w:t>
    </w:r>
    <w:r w:rsidR="00BD6466" w:rsidRPr="00324DFE">
      <w:rPr>
        <w:sz w:val="18"/>
        <w:szCs w:val="18"/>
      </w:rPr>
      <w:t xml:space="preserve">Page </w:t>
    </w:r>
    <w:r w:rsidR="00BD6466" w:rsidRPr="00324DFE">
      <w:rPr>
        <w:sz w:val="18"/>
        <w:szCs w:val="18"/>
      </w:rPr>
      <w:fldChar w:fldCharType="begin"/>
    </w:r>
    <w:r w:rsidR="00BD6466" w:rsidRPr="00324DFE">
      <w:rPr>
        <w:sz w:val="18"/>
        <w:szCs w:val="18"/>
      </w:rPr>
      <w:instrText xml:space="preserve"> PAGE </w:instrText>
    </w:r>
    <w:r w:rsidR="00BD6466" w:rsidRPr="00324DFE">
      <w:rPr>
        <w:sz w:val="18"/>
        <w:szCs w:val="18"/>
      </w:rPr>
      <w:fldChar w:fldCharType="separate"/>
    </w:r>
    <w:r w:rsidR="00B86386">
      <w:rPr>
        <w:sz w:val="18"/>
        <w:szCs w:val="18"/>
      </w:rPr>
      <w:t>2</w:t>
    </w:r>
    <w:r w:rsidR="00BD6466" w:rsidRPr="00324DFE">
      <w:rPr>
        <w:sz w:val="18"/>
        <w:szCs w:val="18"/>
      </w:rPr>
      <w:fldChar w:fldCharType="end"/>
    </w:r>
    <w:r w:rsidR="00BD6466" w:rsidRPr="00324DFE">
      <w:rPr>
        <w:sz w:val="18"/>
        <w:szCs w:val="18"/>
      </w:rPr>
      <w:t xml:space="preserve"> of </w:t>
    </w:r>
    <w:r w:rsidR="00BD6466" w:rsidRPr="00324DFE">
      <w:rPr>
        <w:sz w:val="18"/>
        <w:szCs w:val="18"/>
      </w:rPr>
      <w:fldChar w:fldCharType="begin"/>
    </w:r>
    <w:r w:rsidR="00BD6466" w:rsidRPr="00324DFE">
      <w:rPr>
        <w:sz w:val="18"/>
        <w:szCs w:val="18"/>
      </w:rPr>
      <w:instrText xml:space="preserve"> NUMPAGES </w:instrText>
    </w:r>
    <w:r w:rsidR="00BD6466" w:rsidRPr="00324DFE">
      <w:rPr>
        <w:sz w:val="18"/>
        <w:szCs w:val="18"/>
      </w:rPr>
      <w:fldChar w:fldCharType="separate"/>
    </w:r>
    <w:r w:rsidR="00B86386">
      <w:rPr>
        <w:sz w:val="18"/>
        <w:szCs w:val="18"/>
      </w:rPr>
      <w:t>2</w:t>
    </w:r>
    <w:r w:rsidR="00BD6466"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CD4EC3" w:rsidRPr="001A1668" w:rsidRDefault="00CD4EC3"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2F575072" w:rsidR="00CD4EC3" w:rsidRPr="00C66ADA" w:rsidRDefault="00CD4EC3"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sidR="00C66ADA">
      <w:rPr>
        <w:sz w:val="18"/>
        <w:szCs w:val="18"/>
      </w:rPr>
      <w:t xml:space="preserve">     </w:t>
    </w:r>
    <w:r w:rsidRPr="00C66ADA">
      <w:rPr>
        <w:sz w:val="18"/>
        <w:szCs w:val="18"/>
      </w:rPr>
      <w:t xml:space="preserve">           </w:t>
    </w:r>
    <w:r w:rsidR="00165182" w:rsidRPr="00324DFE">
      <w:rPr>
        <w:sz w:val="18"/>
        <w:szCs w:val="18"/>
      </w:rPr>
      <w:t xml:space="preserve">Page </w:t>
    </w:r>
    <w:r w:rsidR="00165182" w:rsidRPr="00324DFE">
      <w:rPr>
        <w:sz w:val="18"/>
        <w:szCs w:val="18"/>
      </w:rPr>
      <w:fldChar w:fldCharType="begin"/>
    </w:r>
    <w:r w:rsidR="00165182" w:rsidRPr="00324DFE">
      <w:rPr>
        <w:sz w:val="18"/>
        <w:szCs w:val="18"/>
      </w:rPr>
      <w:instrText xml:space="preserve"> PAGE </w:instrText>
    </w:r>
    <w:r w:rsidR="00165182" w:rsidRPr="00324DFE">
      <w:rPr>
        <w:sz w:val="18"/>
        <w:szCs w:val="18"/>
      </w:rPr>
      <w:fldChar w:fldCharType="separate"/>
    </w:r>
    <w:r w:rsidR="00B86386">
      <w:rPr>
        <w:sz w:val="18"/>
        <w:szCs w:val="18"/>
      </w:rPr>
      <w:t>1</w:t>
    </w:r>
    <w:r w:rsidR="00165182" w:rsidRPr="00324DFE">
      <w:rPr>
        <w:sz w:val="18"/>
        <w:szCs w:val="18"/>
      </w:rPr>
      <w:fldChar w:fldCharType="end"/>
    </w:r>
    <w:r w:rsidR="00165182" w:rsidRPr="00324DFE">
      <w:rPr>
        <w:sz w:val="18"/>
        <w:szCs w:val="18"/>
      </w:rPr>
      <w:t xml:space="preserve"> of </w:t>
    </w:r>
    <w:r w:rsidR="00165182" w:rsidRPr="00324DFE">
      <w:rPr>
        <w:sz w:val="18"/>
        <w:szCs w:val="18"/>
      </w:rPr>
      <w:fldChar w:fldCharType="begin"/>
    </w:r>
    <w:r w:rsidR="00165182" w:rsidRPr="00324DFE">
      <w:rPr>
        <w:sz w:val="18"/>
        <w:szCs w:val="18"/>
      </w:rPr>
      <w:instrText xml:space="preserve"> NUMPAGES </w:instrText>
    </w:r>
    <w:r w:rsidR="00165182" w:rsidRPr="00324DFE">
      <w:rPr>
        <w:sz w:val="18"/>
        <w:szCs w:val="18"/>
      </w:rPr>
      <w:fldChar w:fldCharType="separate"/>
    </w:r>
    <w:r w:rsidR="00B86386">
      <w:rPr>
        <w:sz w:val="18"/>
        <w:szCs w:val="18"/>
      </w:rPr>
      <w:t>2</w:t>
    </w:r>
    <w:r w:rsidR="00165182"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78920" w14:textId="77777777" w:rsidR="000F6D65" w:rsidRDefault="000F6D65" w:rsidP="00CD4EC3">
      <w:r>
        <w:separator/>
      </w:r>
    </w:p>
  </w:footnote>
  <w:footnote w:type="continuationSeparator" w:id="0">
    <w:p w14:paraId="57A7E197" w14:textId="77777777" w:rsidR="000F6D65" w:rsidRDefault="000F6D65"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2E28E070" w:rsidR="00CD4EC3" w:rsidRDefault="00CD4EC3" w:rsidP="00B749A2">
    <w:pPr>
      <w:pStyle w:val="RCtitle"/>
    </w:pPr>
    <w:r w:rsidRPr="00B749A2">
      <w:t>CanMEDS Teaching and Assessment Tools Guide</w:t>
    </w:r>
    <w:r w:rsidRPr="00B749A2">
      <w:tab/>
    </w:r>
    <w:r w:rsidRPr="00B749A2">
      <w:tab/>
    </w:r>
    <w:r>
      <w:tab/>
    </w:r>
    <w:r>
      <w:tab/>
    </w:r>
    <w:r w:rsidR="004B59D4">
      <w:t xml:space="preserve">      </w:t>
    </w:r>
    <w:r w:rsidR="00165182">
      <w:t xml:space="preserve">   </w:t>
    </w:r>
    <w:r w:rsidR="004B59D4">
      <w:t xml:space="preserve">    </w:t>
    </w:r>
    <w:r>
      <w:t xml:space="preserve"> </w:t>
    </w:r>
    <w:r w:rsidR="004F1318">
      <w:t xml:space="preserve"> </w:t>
    </w:r>
    <w:r w:rsidR="000D41E4">
      <w:t>C</w:t>
    </w:r>
    <w:r w:rsidR="00165182">
      <w:t>ollaborator</w:t>
    </w:r>
    <w:r>
      <w:t xml:space="preserve"> teaching tool T</w:t>
    </w:r>
    <w:r w:rsidR="007F4DA0">
      <w:t>7</w:t>
    </w:r>
  </w:p>
  <w:p w14:paraId="6AD1E097" w14:textId="77777777" w:rsidR="00C66ADA" w:rsidRPr="00B749A2" w:rsidRDefault="00C66ADA"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1F70"/>
    <w:multiLevelType w:val="hybridMultilevel"/>
    <w:tmpl w:val="CC00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B4A29"/>
    <w:multiLevelType w:val="hybridMultilevel"/>
    <w:tmpl w:val="AA4E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17B90"/>
    <w:multiLevelType w:val="hybridMultilevel"/>
    <w:tmpl w:val="FC9C7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05A1D"/>
    <w:multiLevelType w:val="hybridMultilevel"/>
    <w:tmpl w:val="A7D6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3D4943"/>
    <w:multiLevelType w:val="hybridMultilevel"/>
    <w:tmpl w:val="BB7E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6F4694"/>
    <w:multiLevelType w:val="hybridMultilevel"/>
    <w:tmpl w:val="BA7E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831E49"/>
    <w:multiLevelType w:val="hybridMultilevel"/>
    <w:tmpl w:val="2104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BB1085"/>
    <w:multiLevelType w:val="hybridMultilevel"/>
    <w:tmpl w:val="C47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72216E"/>
    <w:multiLevelType w:val="hybridMultilevel"/>
    <w:tmpl w:val="868C0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193AC1"/>
    <w:multiLevelType w:val="hybridMultilevel"/>
    <w:tmpl w:val="8B12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A52666"/>
    <w:multiLevelType w:val="hybridMultilevel"/>
    <w:tmpl w:val="9AF4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E85A18"/>
    <w:multiLevelType w:val="hybridMultilevel"/>
    <w:tmpl w:val="264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5B0FA0"/>
    <w:multiLevelType w:val="hybridMultilevel"/>
    <w:tmpl w:val="2CA0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F0107C"/>
    <w:multiLevelType w:val="hybridMultilevel"/>
    <w:tmpl w:val="6F6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927A84"/>
    <w:multiLevelType w:val="hybridMultilevel"/>
    <w:tmpl w:val="D8908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D76796"/>
    <w:multiLevelType w:val="hybridMultilevel"/>
    <w:tmpl w:val="44F6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724673"/>
    <w:multiLevelType w:val="hybridMultilevel"/>
    <w:tmpl w:val="B9E0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4"/>
  </w:num>
  <w:num w:numId="4">
    <w:abstractNumId w:val="16"/>
  </w:num>
  <w:num w:numId="5">
    <w:abstractNumId w:val="17"/>
  </w:num>
  <w:num w:numId="6">
    <w:abstractNumId w:val="3"/>
  </w:num>
  <w:num w:numId="7">
    <w:abstractNumId w:val="5"/>
  </w:num>
  <w:num w:numId="8">
    <w:abstractNumId w:val="8"/>
  </w:num>
  <w:num w:numId="9">
    <w:abstractNumId w:val="12"/>
  </w:num>
  <w:num w:numId="10">
    <w:abstractNumId w:val="7"/>
  </w:num>
  <w:num w:numId="11">
    <w:abstractNumId w:val="2"/>
  </w:num>
  <w:num w:numId="12">
    <w:abstractNumId w:val="9"/>
  </w:num>
  <w:num w:numId="13">
    <w:abstractNumId w:val="1"/>
  </w:num>
  <w:num w:numId="14">
    <w:abstractNumId w:val="20"/>
  </w:num>
  <w:num w:numId="15">
    <w:abstractNumId w:val="10"/>
  </w:num>
  <w:num w:numId="16">
    <w:abstractNumId w:val="0"/>
  </w:num>
  <w:num w:numId="17">
    <w:abstractNumId w:val="6"/>
  </w:num>
  <w:num w:numId="18">
    <w:abstractNumId w:val="19"/>
  </w:num>
  <w:num w:numId="19">
    <w:abstractNumId w:val="13"/>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9690D"/>
    <w:rsid w:val="000A148E"/>
    <w:rsid w:val="000D41E4"/>
    <w:rsid w:val="000E7B9F"/>
    <w:rsid w:val="000F60CF"/>
    <w:rsid w:val="000F6D65"/>
    <w:rsid w:val="00115295"/>
    <w:rsid w:val="00165182"/>
    <w:rsid w:val="001E5D78"/>
    <w:rsid w:val="00203F1C"/>
    <w:rsid w:val="002134CB"/>
    <w:rsid w:val="002258D3"/>
    <w:rsid w:val="0034270C"/>
    <w:rsid w:val="003577B7"/>
    <w:rsid w:val="003710B3"/>
    <w:rsid w:val="003F525C"/>
    <w:rsid w:val="00412654"/>
    <w:rsid w:val="004B59D4"/>
    <w:rsid w:val="004F1318"/>
    <w:rsid w:val="0050552B"/>
    <w:rsid w:val="00540F3D"/>
    <w:rsid w:val="00542BE3"/>
    <w:rsid w:val="005501C5"/>
    <w:rsid w:val="00553402"/>
    <w:rsid w:val="005F00A9"/>
    <w:rsid w:val="005F0B41"/>
    <w:rsid w:val="006957E3"/>
    <w:rsid w:val="006B68B6"/>
    <w:rsid w:val="006D1D5E"/>
    <w:rsid w:val="006F46B0"/>
    <w:rsid w:val="007F4DA0"/>
    <w:rsid w:val="008750EC"/>
    <w:rsid w:val="008B1454"/>
    <w:rsid w:val="008E242A"/>
    <w:rsid w:val="008F18C8"/>
    <w:rsid w:val="00944BA3"/>
    <w:rsid w:val="0098516B"/>
    <w:rsid w:val="009F2502"/>
    <w:rsid w:val="00A3380B"/>
    <w:rsid w:val="00AA321A"/>
    <w:rsid w:val="00AB5F37"/>
    <w:rsid w:val="00AC5618"/>
    <w:rsid w:val="00AD2A70"/>
    <w:rsid w:val="00B749A2"/>
    <w:rsid w:val="00B86386"/>
    <w:rsid w:val="00B97CF3"/>
    <w:rsid w:val="00BB7E1E"/>
    <w:rsid w:val="00BD6466"/>
    <w:rsid w:val="00BE5218"/>
    <w:rsid w:val="00C17632"/>
    <w:rsid w:val="00C2341E"/>
    <w:rsid w:val="00C524FC"/>
    <w:rsid w:val="00C66ADA"/>
    <w:rsid w:val="00C75AF3"/>
    <w:rsid w:val="00CB493D"/>
    <w:rsid w:val="00CB54FF"/>
    <w:rsid w:val="00CD4EC3"/>
    <w:rsid w:val="00D5390D"/>
    <w:rsid w:val="00D54643"/>
    <w:rsid w:val="00D56B3C"/>
    <w:rsid w:val="00D7063F"/>
    <w:rsid w:val="00D73009"/>
    <w:rsid w:val="00D739C7"/>
    <w:rsid w:val="00DD374E"/>
    <w:rsid w:val="00DD421B"/>
    <w:rsid w:val="00DD641B"/>
    <w:rsid w:val="00DE2251"/>
    <w:rsid w:val="00DE6271"/>
    <w:rsid w:val="00E0000C"/>
    <w:rsid w:val="00E271E2"/>
    <w:rsid w:val="00E9045D"/>
    <w:rsid w:val="00EA3149"/>
    <w:rsid w:val="00EB3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DA66C-26E2-4B80-ABFD-90DDC5E6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8</TotalTime>
  <Pages>2</Pages>
  <Words>655</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6</cp:revision>
  <cp:lastPrinted>2015-09-25T14:32:00Z</cp:lastPrinted>
  <dcterms:created xsi:type="dcterms:W3CDTF">2015-09-28T18:24:00Z</dcterms:created>
  <dcterms:modified xsi:type="dcterms:W3CDTF">2015-11-19T19:30:00Z</dcterms:modified>
</cp:coreProperties>
</file>